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5100 SC EM</w:t>
      </w:r>
    </w:p>
    <w:p>
      <w:pPr/>
      <w:r>
        <w:rPr>
          <w:b w:val="1"/>
          <w:bCs w:val="1"/>
        </w:rPr>
        <w:t xml:space="preserve">Noodverlichting</w:t>
      </w:r>
    </w:p>
    <w:p/>
    <w:p>
      <w:pPr/>
      <w:r>
        <w:rPr/>
        <w:t xml:space="preserve">Afmetingen (L x B x H): 1370 x 87 x 58 mm; Met bewegingsmelder: Ja; Fabrieksgarantie: 5 jaar; Instellingen via: Bluetooth; Variant: Noodverlichting; VPE1, EAN: 4007841079161; kleur: grijs; Montageplaats: wand, plafond; Montage: Wand, Plafond, Op de muur; Slagvastheid: IK07; Bescherming: IP65; Beschermingsklasse: II; Omgevingstemperatuur: van -20 tot 40 °C; Materiaal van de behuizing: kunststof; Materiaal van de afdekking: Kunststof gestructureerd; Stroomtoevoer: 220 – 240 V / 50 – 60 Hz; Eigen verbruik: 0,41 W; Montagehoogte max.: 4,00 m; Elektronische instelling: Ja; Zendvermogen: &lt; 1 mW; Lichtstroom totaal product: 4250 lm; Totale efficiëntie van het product: 137 lm/W; Kleurtemperatuur: 4000 K; Kleurafwijking led: SDCM3; Type lichtbron: Led niet vervangbaar; Led-koelsysteem: Passive Thermo Control; Functies: Noodverlichtings conform EN 60598-2-22 gedurende 3 uur; Schemerinstelling: 2 – 2000 lx; Tijdinstelling: 5 sec. – 60 min; basislichtfunctie: Ja; Basislichtfunctie tijd: 1-60 min.; Hoofdlicht instelbaar: 0 - 100 %; Koppeling: Ja; Koppeling via: Bluetooth Mesh; Levensduur LED volgens IEC-62717 (L70): 100.000 h; Levensduur LED volgens IEC-62717 (L80): 68.000 h; Levensduur LED volgens IES TM-21 (L70): &gt;60.000 h; Levensduur LED volgens IES TM-21 (L80): &gt;60.000 h; Zekering B10: 41; Zekering B16: 65; Zekering C10: 67; Zekering C16: 108; Basislichtfunctie in procenten: 0 – 100 %; Vermogen: 31 W; Index kleurweergave CRI: = 82; Lichtstroom noodverlichting: 706 lm; Fotobiologische veiligheid volgens EN 62471: RG1; Inschakelstroom, maximaal: 14,8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079161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5100 SC EM Noodverlichting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2025-04-10T01:03:29+02:00</dcterms:created>
  <dcterms:modified xsi:type="dcterms:W3CDTF">2025-04-10T01:03:29+02:00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